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7"/>
        <w:gridCol w:w="5160"/>
        <w:gridCol w:w="2189"/>
      </w:tblGrid>
      <w:tr w:rsidR="00445E20" w:rsidRPr="00445E20" w:rsidTr="00445E20">
        <w:trPr>
          <w:trHeight w:val="690"/>
          <w:tblCellSpacing w:w="15" w:type="dxa"/>
        </w:trPr>
        <w:tc>
          <w:tcPr>
            <w:tcW w:w="13815" w:type="dxa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before="240" w:after="12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color w:val="002F8A"/>
                <w:sz w:val="26"/>
                <w:szCs w:val="26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2F8A"/>
                <w:sz w:val="26"/>
                <w:szCs w:val="26"/>
                <w:lang w:eastAsia="tr-TR"/>
              </w:rPr>
              <w:t>SİVİL SAVUNMA, SEFERBERLİK, KORUYUCU GÜVENLİK, YANGIN İLE İLGİLİ MEVZUAT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445E20" w:rsidRPr="00445E20" w:rsidRDefault="00445E20" w:rsidP="00445E2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  <w:t>MEVZUAT NO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445E20" w:rsidRPr="00445E20" w:rsidRDefault="00445E20" w:rsidP="00445E2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  <w:t>SİVİL SAVUNMA İLE İLGİLİ MEVZUAT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445E20" w:rsidRPr="00445E20" w:rsidRDefault="00445E20" w:rsidP="00445E2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  <w:t>RESMİ GAZETE YAYIM TARİH VE NUMARASI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5902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Afet ve Acil Durum Yönetimi Başkanlığının Teşkilat ve Görevleri Hakkında Kanun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17/6/2009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- 27261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7126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Kanunu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13/06/1958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-9931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6/3150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  İle İlgili Şahsi Mükellefiyet, Tahliye ve Seyrekleştirme, Planlama Ve Diğer Hizmetler Tüzüğü 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18/07/1964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– 11757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6/3150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  İle İlgili Teşkil ve Tedbirler Tüzüğü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18/07/1964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  11757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4/11715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Bakımından Şehir ve Kasaba Planlarıyla Mühim Bina ve Tesislerde Tatbik Olunacak Esaslar Hakkında Nizamname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06/07/1959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– 10245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4/11635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Sivil Müdafaada </w:t>
            </w:r>
            <w:proofErr w:type="spell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Vekaletlerarası</w:t>
            </w:r>
            <w:proofErr w:type="spell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İşbirliği ve Karşılıklı Yardım Nizamnamesi   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26/06/1959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- 10237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6/624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107 Sayılı Kanuna Göre İhdas Edilen Sivil Savunma Kadrolarına </w:t>
            </w:r>
            <w:proofErr w:type="spell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Tâyin</w:t>
            </w:r>
            <w:proofErr w:type="spell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Olunan Personelin Terfi, Nakil, Cezalandırma ve Denetlemeleri Hakkında Tüzük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05/07/1962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- 11146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24/07/1985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- 85/9727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Radyasyon Güvenliği Tüzüğü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07/09/1985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- 18861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Uzmanlarının İdari Statüleri, Görevleri, Çalışma Usul ve Esasları İle Eğitimleri Hakkında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25/08/2010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-27663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12325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Bakımından Halk Tarafından Yapılacak Teşkilât ve Alınacak Tedbirler Hakkında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17/06/1966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- 12325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12306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Hizmetlerinde Askeri İşbirliği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24/05/1966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- 12306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12283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Hassas Bölgelerde Kurulacak Hastaneler Servisine Ait Planlama,</w:t>
            </w:r>
            <w:r w:rsidR="0097523E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</w:t>
            </w: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Teşkilât, İkmal ve Diğer Hizmetlerin Yürütülmesi Hakkında Yönetmelik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26/04/1966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- 12283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Sığınak Yönetmeliği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25/08/1988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- 19910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11100-12611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İdaresi Taşra Teşkilatı İle Daire, Müessese  ve Teşekküller Sivil Savunma Personelinin Görev ve İşbölümü Hakkında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07/05/1962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- 11100 02/06/1967 - 12611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Arama ve Kurtarma Birlikleri ve Ekiplerinin Kuruluşu, Görevleri, Çalışma Usul ve Esaslarına Dair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21/07/2000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- 24116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Arama ve Kurtarma Birlikleri Kıyafet Yönetmeliği  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22/06/2000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- 24087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2001/3275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Türk Arama ve Kurtarma Yönetmeliği 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12/12/2001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  24611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23999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Radyasyon Güvenliği Yönetmeliği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24.03.2000 - 23999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Nükleer ve Radyolojik Tehlike Durumu Ulusal Uygulama Yönetmeliği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15.01.2000 - 23934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Hizmetleri İçin Yapılan Bağış ve Yardımların Alınması Ve Ödeneklerin Harcanmasına İlişkin Usul ve Esaslara Dair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07/07/2005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- 25868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88/12777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Afetlere İlişkin Acil Yardım Teşkilatı ve Planlama Esaslarına Dair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8/5/1988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- 19808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İkaz ve Alarm Merkezleri İle Radyolojik Savunma Teşkilatının Kuruluş, Görev ve Çalışma Şekilleri Hakkında Yönerge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16.09.1974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Sualtı Arama Kurtarma Ekibi ve Kurbağa Adam Personel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28.06.2010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Gönüllülerin Sivil Savunma Hizmetlerine Katılma Esasları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12.05.2000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BE475D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İçişleri Bakanlığı Sivil Savunma Genel </w:t>
            </w:r>
            <w:r w:rsidR="00BE475D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Müdürlüğünce Düzenlenen Hizmet i</w:t>
            </w:r>
            <w:r w:rsidR="00BE475D"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çi</w:t>
            </w: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Eğitim, Kurs ve Seminerler İle Benzeri Eğitim Etkinliklerinde Ücretle Okutulacak Ders Saatlerinin Sayısı, Ders Görevi Alacakların Nitelikleri Ve Diğer Hususların Tespitine İlişkin Karar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04/08/2006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- 26249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28/09/2000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-1530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Sayılı Sivil Savunma Arama ve Kurtarma Birlik Müdürlükleri ile Ekiplerinde Sözleşmeli Olarak İstihdam Edilecek Personelin Nitelikleri, Çalıştırılmaları ile Ücret ve Diğer Mali Haklarına İlişkin Usul ve Esaslar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09/12/2000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- 24255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Sivil Savunma Planlama Esasları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Tahliye Ana Planı Esasları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Daire ve Müesseseler İçin Sivil Savunma İşleri </w:t>
            </w:r>
            <w:r w:rsidR="00BE475D"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Kılavuzu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445E20" w:rsidRPr="00445E20" w:rsidRDefault="00445E20" w:rsidP="00445E2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  <w:t>SEFERBERLİK VE SAVAŞ HAZIRLIKLARI İLE İLGİLİ MEVZUAT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2941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Seferberlik ve Savaş Hali Kanunu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08/11/1983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- 18215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3634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Milli Müdafaa Mükellefiyeti Kanunu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16/06/1939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- 4234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3780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Milli Korunma Kanunu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26/01/1940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  4417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697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Ulaştırma ve Haberleşme Hizmetlerinin Olağanüstü Hallerde ve Savaşta ne Suretle Yürütüleceğine Dair Kanun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26/07/1965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- 12058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4654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Memleket İçi Düşmana Karşı Silahlı Müdafaa Mükellefiyeti Kanunu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14/08/1944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- 5782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2/13765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Milli Müdafaa Mükellefiyeti Tüzüğü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27/06/1940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- 4546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90/500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Seferberlik ve Savaş Hali Tüzüğü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16/07/1990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- 20576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3/3169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Memleket İçi Düşmana Karşı Silahlı Savunma Ödevi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11/10/1945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- 6130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93/4965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Başbakanlık Milli Alarm Sistemi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25.10.1993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91/1434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Seferberlik ve Savaş Hazırlıkları Direktifi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22/11/2005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-1792-1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Yedek Personel Erteleme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1994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Başbakanlık Milli Alarm Sistemi Genelgesi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12/07/2004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-1407-2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Başbakanlık  Alarm Kod Kelimeleri ve Anlamları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19/06/1998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-1407-5-98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MY:82-2(B)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TSK Seferberlik ve Savaş Hali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10/02/2005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-3958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MY:5-2(A)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Savaş Görev Planlarının Hazırlanması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23/12/2004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-3958-108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MSY: 82-3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Seferberlik ve Savaş Hali Erteleme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28/05/2001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-135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MY: 82-1(B)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TSK Seferberlik, Öğretim, Eğitim ve Tatbikat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07/10/2004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-1702-165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MSY: 82-5(A)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İl- İlçe Kaynak Sayım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01/07/2004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-3080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MD: 82-3(A)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BE475D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Türk Silahlı Kuvvetlerince</w:t>
            </w:r>
            <w:r w:rsidR="00445E20"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Seferberlik ve Savaş Hallerinde Özel Nakliyat ve İnşaat Firmalarının Kullanılması Direktifi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24/02/2004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-1120-4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MSY: 70-5(A)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Sevk Tehiri İşlemlerinin Yürütülmesine İlişkin Yönerge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06/05/2003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-4444-1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BE475D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Topyekûn</w:t>
            </w:r>
            <w:r w:rsidR="00445E20"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Savunma Sivil Hizmetleri (Seferberlik Ve Savaş Hazırlıkları, Sivil Savunma ve Koruyuc</w:t>
            </w:r>
            <w:bookmarkStart w:id="0" w:name="_GoBack"/>
            <w:bookmarkEnd w:id="0"/>
            <w:r w:rsidR="00445E20"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u Güvenlik) Rapor Sistemleri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19/02/2001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-1210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Tatbikatlar Yönergesi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06/12/2007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-2864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4F4F4"/>
            <w:tcMar>
              <w:top w:w="72" w:type="dxa"/>
              <w:left w:w="168" w:type="dxa"/>
              <w:bottom w:w="72" w:type="dxa"/>
              <w:right w:w="168" w:type="dxa"/>
            </w:tcMar>
            <w:hideMark/>
          </w:tcPr>
          <w:p w:rsidR="00445E20" w:rsidRPr="00445E20" w:rsidRDefault="00445E20" w:rsidP="00445E20">
            <w:pPr>
              <w:spacing w:after="0" w:line="360" w:lineRule="atLeast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b/>
                <w:bCs/>
                <w:color w:val="000000"/>
                <w:sz w:val="23"/>
                <w:szCs w:val="23"/>
                <w:lang w:eastAsia="tr-TR"/>
              </w:rPr>
              <w:t>KORUYUCU GÜVENLİK VE YANGINLA İLGİLİ MEVZUAT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5188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Özel Güvenlik Hizmetlerine Dair Kanun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26/6/2004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- 25504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2565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Askeri Yasak Bölgeler ve Güvenlik Bölgeleri Kanunu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22/12/1981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- 17552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Parlayıcı. Patlayıcı, Tehlikeli ve Zararlı Maddelerle Çalışan İşyerlerinde ve İşlerde Alınacak Tedbirler hakkında Tüzük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24/12/1973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– 7/7551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Binaların Yangından Korunması Hakkında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27/11/2007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-2007/12937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Karada Çıkabilecek Yangınlarla, Deniz, Liman Veya Kıyıda Çıkıp Karaya Ulaşabilecek ve Yayılabilecek Veya Karada Çıkıp Kıyı, Liman ve Denize Ulaşabilecek Yangınlara Karşı Alınabilecek Önleme, Söndürme ve Kurtarma Tedbirleri Hakkında Yönetmelik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08/09/1975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-15350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Belediye İtfaiye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21/10/2006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- 26326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Özel Güvenlik Hizmetlerine Dair Kanunun Uygulanmasına İlişkin Yönetmelik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7/10/2004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- 25606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Askeri Yasak Bölgeler ve Güvenlik Bölgeleri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30/04/1983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- 18033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Nöbetçi Memurluğu Kurulması ve Olağanüstü  Hal Tatbikatlarında Mesainin 24 </w:t>
            </w: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Saat Devamını Sağlayan Kanun ve Bu Kanuna Dayanılarak Çıkarılan Yönetmelik,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lastRenderedPageBreak/>
              <w:t>18/01/1966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- 711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Sabotajlara Karşı Koruma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1610/1988 - 88/13543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Devlet Arşiv Hizmetleri Hakkında Yönetmelik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16/5/1988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- 19816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Güvenlik Soruşturması ve Arşiv Araştırması Yönetmeliği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14/02/2000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 - 2000/284 </w:t>
            </w:r>
          </w:p>
        </w:tc>
      </w:tr>
      <w:tr w:rsidR="00445E20" w:rsidRPr="00445E20" w:rsidTr="00445E20">
        <w:trPr>
          <w:tblCellSpacing w:w="15" w:type="dxa"/>
        </w:trPr>
        <w:tc>
          <w:tcPr>
            <w:tcW w:w="171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 </w:t>
            </w:r>
          </w:p>
        </w:tc>
        <w:tc>
          <w:tcPr>
            <w:tcW w:w="9405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Gizlilik Dereceli Evrak ve Gerecin Güvenliği Hakkında Esaslar </w:t>
            </w:r>
          </w:p>
        </w:tc>
        <w:tc>
          <w:tcPr>
            <w:tcW w:w="2700" w:type="dxa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shd w:val="clear" w:color="auto" w:fill="FFFFFF"/>
            <w:tcMar>
              <w:top w:w="72" w:type="dxa"/>
              <w:left w:w="168" w:type="dxa"/>
              <w:bottom w:w="72" w:type="dxa"/>
              <w:right w:w="168" w:type="dxa"/>
            </w:tcMar>
            <w:vAlign w:val="center"/>
            <w:hideMark/>
          </w:tcPr>
          <w:p w:rsidR="00445E20" w:rsidRPr="00445E20" w:rsidRDefault="00445E20" w:rsidP="00445E20">
            <w:pPr>
              <w:spacing w:after="0" w:line="360" w:lineRule="atLeast"/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</w:pPr>
            <w:proofErr w:type="gramStart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>13/05/1964</w:t>
            </w:r>
            <w:proofErr w:type="gramEnd"/>
            <w:r w:rsidRPr="00445E20">
              <w:rPr>
                <w:rFonts w:ascii="Tahoma" w:eastAsia="Times New Roman" w:hAnsi="Tahoma" w:cs="Tahoma"/>
                <w:color w:val="2D2D2D"/>
                <w:sz w:val="23"/>
                <w:szCs w:val="23"/>
                <w:lang w:eastAsia="tr-TR"/>
              </w:rPr>
              <w:t xml:space="preserve"> -  6/3048</w:t>
            </w:r>
          </w:p>
        </w:tc>
      </w:tr>
    </w:tbl>
    <w:p w:rsidR="009C5DFF" w:rsidRDefault="009C5DFF"/>
    <w:sectPr w:rsidR="009C5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0A"/>
    <w:rsid w:val="0009600A"/>
    <w:rsid w:val="00445E20"/>
    <w:rsid w:val="0097523E"/>
    <w:rsid w:val="009C5DFF"/>
    <w:rsid w:val="00BE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B3E42-E82E-43CF-BE17-972DDDE8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6">
    <w:name w:val="heading 6"/>
    <w:basedOn w:val="Normal"/>
    <w:link w:val="Balk6Char"/>
    <w:uiPriority w:val="9"/>
    <w:qFormat/>
    <w:rsid w:val="00445E20"/>
    <w:pPr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color w:val="002F8A"/>
      <w:sz w:val="28"/>
      <w:szCs w:val="2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uiPriority w:val="9"/>
    <w:rsid w:val="00445E20"/>
    <w:rPr>
      <w:rFonts w:ascii="Times New Roman" w:eastAsia="Times New Roman" w:hAnsi="Times New Roman" w:cs="Times New Roman"/>
      <w:b/>
      <w:bCs/>
      <w:color w:val="002F8A"/>
      <w:sz w:val="28"/>
      <w:szCs w:val="2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6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770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6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70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840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979</Words>
  <Characters>5585</Characters>
  <Application>Microsoft Office Word</Application>
  <DocSecurity>0</DocSecurity>
  <Lines>46</Lines>
  <Paragraphs>13</Paragraphs>
  <ScaleCrop>false</ScaleCrop>
  <Company/>
  <LinksUpToDate>false</LinksUpToDate>
  <CharactersWithSpaces>6551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MehmetGUZEL</dc:creator>
  <cp:keywords/>
  <dc:description/>
  <cp:lastModifiedBy>MehmetGUZEL</cp:lastModifiedBy>
  <cp:revision>4</cp:revision>
  <dcterms:created xsi:type="dcterms:W3CDTF">2017-03-30T05:40:00Z</dcterms:created>
  <dcterms:modified xsi:type="dcterms:W3CDTF">2017-04-24T11:25:00Z</dcterms:modified>
</cp:coreProperties>
</file>